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EXCEPTIONAL CHILDREN MAINTENANCE OF RECORDS POLICY</w:t>
      </w:r>
    </w:p>
    <w:p w:rsidR="00000000" w:rsidDel="00000000" w:rsidP="00000000" w:rsidRDefault="00000000" w:rsidRPr="00000000" w14:paraId="00000002">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Old Main STREAM Academy (OMSA) </w:t>
      </w:r>
      <w:r w:rsidDel="00000000" w:rsidR="00000000" w:rsidRPr="00000000">
        <w:rPr>
          <w:rFonts w:ascii="Calibri" w:cs="Calibri" w:eastAsia="Calibri" w:hAnsi="Calibri"/>
          <w:rtl w:val="0"/>
        </w:rPr>
        <w:t xml:space="preserve">recognizes its obligation to comply with applicable federal and state laws concerning the education of students with disabilities.</w:t>
      </w:r>
      <w:r w:rsidDel="00000000" w:rsidR="00000000" w:rsidRPr="00000000">
        <w:rPr>
          <w:rtl w:val="0"/>
        </w:rPr>
      </w:r>
    </w:p>
    <w:p w:rsidR="00000000" w:rsidDel="00000000" w:rsidP="00000000" w:rsidRDefault="00000000" w:rsidRPr="00000000" w14:paraId="00000004">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5">
      <w:pPr>
        <w:rPr/>
      </w:pPr>
      <w:r w:rsidDel="00000000" w:rsidR="00000000" w:rsidRPr="00000000">
        <w:rPr>
          <w:rFonts w:ascii="Calibri" w:cs="Calibri" w:eastAsia="Calibri" w:hAnsi="Calibri"/>
          <w:rtl w:val="0"/>
        </w:rPr>
        <w:t xml:space="preserve">The purpose of this policy is for compliance to the Individuals with Disabilities Education Act ("IDEA") for children with disabilities.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Scope</w:t>
      </w:r>
    </w:p>
    <w:p w:rsidR="00000000" w:rsidDel="00000000" w:rsidP="00000000" w:rsidRDefault="00000000" w:rsidRPr="00000000" w14:paraId="00000008">
      <w:pPr>
        <w:spacing w:after="240" w:lineRule="auto"/>
        <w:rPr>
          <w:rFonts w:ascii="Calibri" w:cs="Calibri" w:eastAsia="Calibri" w:hAnsi="Calibri"/>
        </w:rPr>
      </w:pPr>
      <w:r w:rsidDel="00000000" w:rsidR="00000000" w:rsidRPr="00000000">
        <w:rPr>
          <w:rFonts w:ascii="Calibri" w:cs="Calibri" w:eastAsia="Calibri" w:hAnsi="Calibri"/>
          <w:rtl w:val="0"/>
        </w:rPr>
        <w:t xml:space="preserve">This policy applies to Exceptional Children funds provided at Old Main STREAM Academy (OMSA). OMSA will use the following funds from at least one of the following sources, for the education of children with disabilities, noting that OMSA spent to that purpose from the same source for the most recent fiscal year. Local funds only; (ii) The combination of State and local funds; (iii) Local funds only on a per capita basis; or (iv) The combination of State and local funds on a per capita basis.</w:t>
      </w:r>
    </w:p>
    <w:p w:rsidR="00000000" w:rsidDel="00000000" w:rsidP="00000000" w:rsidRDefault="00000000" w:rsidRPr="00000000" w14:paraId="00000009">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Board will ensure that funds provided to a charter school operated by the Board under Part B of the Individuals with Disabilities Education Act ("IDEA") will not be used to reduce the level of expenditures for the education of children with disabilities made by that charter school from local funds below the level of those expenditures for the preceding fiscal year. A charter school operated by the Board may only reduce its level of expenditures under Part B below the level of those expenditures for the preceding fiscal year if the reduction is allowed under the North Carolina Policies Governing Services for Children with Disabilities. This Maintenance of Effort Policy shall apply to OMSA operated by the Board.</w:t>
      </w:r>
    </w:p>
    <w:p w:rsidR="00000000" w:rsidDel="00000000" w:rsidP="00000000" w:rsidRDefault="00000000" w:rsidRPr="00000000" w14:paraId="0000000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0F">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shall be the responsibility of the OMSA School Principal and Board of Directors to administer this policy for OMSA exceptional children records.</w:t>
      </w:r>
    </w:p>
    <w:p w:rsidR="00000000" w:rsidDel="00000000" w:rsidP="00000000" w:rsidRDefault="00000000" w:rsidRPr="00000000" w14:paraId="00000010">
      <w:pP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12">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is available to all Old Main STREAM Academy staff and the general public on the Old Main STREAM Academy website. </w:t>
      </w:r>
    </w:p>
    <w:p w:rsidR="00000000" w:rsidDel="00000000" w:rsidP="00000000" w:rsidRDefault="00000000" w:rsidRPr="00000000" w14:paraId="00000013">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c>
          <w:tcPr>
            <w:shd w:fill="c0c0c0" w:val="clear"/>
          </w:tcPr>
          <w:p w:rsidR="00000000" w:rsidDel="00000000" w:rsidP="00000000" w:rsidRDefault="00000000" w:rsidRPr="00000000" w14:paraId="00000015">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Version</w:t>
            </w:r>
          </w:p>
        </w:tc>
        <w:tc>
          <w:tcPr>
            <w:shd w:fill="c0c0c0" w:val="clear"/>
          </w:tcPr>
          <w:p w:rsidR="00000000" w:rsidDel="00000000" w:rsidP="00000000" w:rsidRDefault="00000000" w:rsidRPr="00000000" w14:paraId="0000001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Date</w:t>
            </w:r>
          </w:p>
        </w:tc>
        <w:tc>
          <w:tcPr>
            <w:shd w:fill="c0c0c0" w:val="clear"/>
          </w:tcPr>
          <w:p w:rsidR="00000000" w:rsidDel="00000000" w:rsidP="00000000" w:rsidRDefault="00000000" w:rsidRPr="00000000" w14:paraId="00000017">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c0c0c0" w:val="clear"/>
          </w:tcPr>
          <w:p w:rsidR="00000000" w:rsidDel="00000000" w:rsidP="00000000" w:rsidRDefault="00000000" w:rsidRPr="00000000" w14:paraId="0000001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Approved By</w:t>
            </w:r>
          </w:p>
        </w:tc>
      </w:tr>
      <w:tr>
        <w:tc>
          <w:tcPr>
            <w:shd w:fill="auto" w:val="clear"/>
          </w:tcPr>
          <w:p w:rsidR="00000000" w:rsidDel="00000000" w:rsidP="00000000" w:rsidRDefault="00000000" w:rsidRPr="00000000" w14:paraId="00000019">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Pr>
          <w:p w:rsidR="00000000" w:rsidDel="00000000" w:rsidP="00000000" w:rsidRDefault="00000000" w:rsidRPr="00000000" w14:paraId="0000001A">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3/11/2021</w:t>
            </w:r>
          </w:p>
        </w:tc>
        <w:tc>
          <w:tcPr>
            <w:shd w:fill="auto" w:val="clear"/>
          </w:tcPr>
          <w:p w:rsidR="00000000" w:rsidDel="00000000" w:rsidP="00000000" w:rsidRDefault="00000000" w:rsidRPr="00000000" w14:paraId="0000001B">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Initial Policy Adopted</w:t>
            </w:r>
          </w:p>
        </w:tc>
        <w:tc>
          <w:tcPr>
            <w:shd w:fill="auto" w:val="clear"/>
          </w:tcPr>
          <w:p w:rsidR="00000000" w:rsidDel="00000000" w:rsidP="00000000" w:rsidRDefault="00000000" w:rsidRPr="00000000" w14:paraId="0000001C">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OMSA Board</w:t>
            </w:r>
          </w:p>
        </w:tc>
      </w:tr>
    </w:tbl>
    <w:p w:rsidR="00000000" w:rsidDel="00000000" w:rsidP="00000000" w:rsidRDefault="00000000" w:rsidRPr="00000000" w14:paraId="0000001D">
      <w:pPr>
        <w:spacing w:after="240" w:before="240" w:lineRule="auto"/>
        <w:rPr>
          <w:rFonts w:ascii="Calibri" w:cs="Calibri" w:eastAsia="Calibri" w:hAnsi="Calibri"/>
          <w:sz w:val="26"/>
          <w:szCs w:val="26"/>
        </w:rPr>
      </w:pPr>
      <w:r w:rsidDel="00000000" w:rsidR="00000000" w:rsidRPr="00000000">
        <w:rPr>
          <w:rFonts w:ascii="Calibri" w:cs="Calibri" w:eastAsia="Calibri" w:hAnsi="Calibri"/>
          <w:rtl w:val="0"/>
        </w:rPr>
        <w:t xml:space="preserve">Legal Reference: 20 U.S.C. 1400, et. seq. </w:t>
      </w:r>
      <w:r w:rsidDel="00000000" w:rsidR="00000000" w:rsidRPr="00000000">
        <w:rPr>
          <w:rFonts w:ascii="Calibri" w:cs="Calibri" w:eastAsia="Calibri" w:hAnsi="Calibri"/>
          <w:color w:val="0563c1"/>
          <w:rtl w:val="0"/>
        </w:rPr>
        <w:t xml:space="preserve">N.C.G.S. 115C-106</w:t>
      </w:r>
      <w:r w:rsidDel="00000000" w:rsidR="00000000" w:rsidRPr="00000000">
        <w:rPr>
          <w:rFonts w:ascii="Calibri" w:cs="Calibri" w:eastAsia="Calibri" w:hAnsi="Calibri"/>
          <w:rtl w:val="0"/>
        </w:rPr>
        <w:t xml:space="preserve">, et. seq. NC Policies Governing Services for Children with Disabilities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E2122"/>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3035E5"/>
    <w:pPr>
      <w:spacing w:after="100" w:afterAutospacing="1" w:before="100" w:beforeAutospacing="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SGdhWuXTR0SjES7fNVL3JvrNBQ==">AMUW2mXy7IA3317Z6Fd4g6tqTXfutbAL4uF2Z0UyDddFsm1ynl0UAAHX6R3j3CXcU8P88nloK4ggN0UqNpLHtj5lrP1AW9jc0kJDbT+M51ispvpICE1/5lQ=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2021-01-05T20:23:00Z</dcterms:created>
</cp:coreProperties>
</file>